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EE4920" w14:textId="77777777" w:rsidR="00AA3437" w:rsidRPr="005555FF" w:rsidRDefault="00100759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bookmarkStart w:id="0" w:name="_GoBack"/>
      <w:bookmarkEnd w:id="0"/>
      <w:r w:rsidRPr="005555FF">
        <w:rPr>
          <w:b/>
          <w:sz w:val="32"/>
          <w:szCs w:val="32"/>
          <w:lang w:val="en-US"/>
        </w:rPr>
        <w:t>ACCESSION FORM</w:t>
      </w:r>
    </w:p>
    <w:p w14:paraId="68EE4921" w14:textId="77777777" w:rsidR="00100759" w:rsidRPr="005555FF" w:rsidRDefault="00100759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to</w:t>
      </w:r>
    </w:p>
    <w:p w14:paraId="68EE4922" w14:textId="77777777" w:rsidR="00100759" w:rsidRPr="005555FF" w:rsidRDefault="00100759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MNA OPERATIONAL AGREEMENT</w:t>
      </w:r>
    </w:p>
    <w:p w14:paraId="68EE4923" w14:textId="77777777" w:rsidR="007950B4" w:rsidRPr="005555FF" w:rsidRDefault="006B4CD2" w:rsidP="009A3A74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 xml:space="preserve">concluded </w:t>
      </w:r>
      <w:r w:rsidR="00CD1C26" w:rsidRPr="005555FF">
        <w:rPr>
          <w:b/>
          <w:sz w:val="32"/>
          <w:szCs w:val="32"/>
          <w:lang w:val="en-US"/>
        </w:rPr>
        <w:t xml:space="preserve">on basis of Article 9.4 of the Regulation </w:t>
      </w:r>
    </w:p>
    <w:p w14:paraId="68EE4924" w14:textId="77777777" w:rsidR="007950B4" w:rsidRPr="005555FF" w:rsidRDefault="00CD1C26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 xml:space="preserve">implementing conditions for cross-zonal capacity allocation </w:t>
      </w:r>
    </w:p>
    <w:p w14:paraId="68EE4925" w14:textId="77777777" w:rsidR="007950B4" w:rsidRPr="005555FF" w:rsidRDefault="00CD1C26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 xml:space="preserve">and other necessary mechanisms to support </w:t>
      </w:r>
    </w:p>
    <w:p w14:paraId="68EE4926" w14:textId="77777777" w:rsidR="00CD1C26" w:rsidRPr="005555FF" w:rsidRDefault="00CD1C26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 xml:space="preserve">operation of more than one </w:t>
      </w:r>
      <w:r w:rsidR="007950B4" w:rsidRPr="005555FF">
        <w:rPr>
          <w:b/>
          <w:sz w:val="32"/>
          <w:szCs w:val="32"/>
          <w:lang w:val="en-US"/>
        </w:rPr>
        <w:t>NEMO</w:t>
      </w:r>
      <w:r w:rsidRPr="005555FF">
        <w:rPr>
          <w:b/>
          <w:sz w:val="32"/>
          <w:szCs w:val="32"/>
          <w:lang w:val="en-US"/>
        </w:rPr>
        <w:t xml:space="preserve"> in Poland</w:t>
      </w:r>
    </w:p>
    <w:p w14:paraId="68EE4927" w14:textId="77777777" w:rsidR="00CD1C26" w:rsidRPr="00C1038D" w:rsidRDefault="00CD1C26" w:rsidP="00C1038D">
      <w:pPr>
        <w:spacing w:after="0" w:line="276" w:lineRule="auto"/>
        <w:jc w:val="center"/>
        <w:rPr>
          <w:b/>
          <w:sz w:val="32"/>
          <w:szCs w:val="32"/>
        </w:rPr>
      </w:pPr>
      <w:r w:rsidRPr="00C1038D">
        <w:rPr>
          <w:b/>
          <w:sz w:val="32"/>
          <w:szCs w:val="32"/>
        </w:rPr>
        <w:t>adopted by POLSKIE SIECI ELEKTROENERGETYCZNE S.A.</w:t>
      </w:r>
    </w:p>
    <w:p w14:paraId="68EE4928" w14:textId="77777777" w:rsidR="00C922DB" w:rsidRPr="00C1038D" w:rsidRDefault="00C922DB" w:rsidP="00C1038D">
      <w:pPr>
        <w:spacing w:after="0" w:line="276" w:lineRule="auto"/>
        <w:jc w:val="center"/>
        <w:rPr>
          <w:b/>
          <w:sz w:val="32"/>
          <w:szCs w:val="32"/>
        </w:rPr>
      </w:pPr>
    </w:p>
    <w:p w14:paraId="68EE4929" w14:textId="77777777" w:rsidR="00C922DB" w:rsidRPr="005555FF" w:rsidRDefault="00C922DB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by and between</w:t>
      </w:r>
    </w:p>
    <w:p w14:paraId="68EE492A" w14:textId="77777777" w:rsidR="00C922DB" w:rsidRPr="005555FF" w:rsidRDefault="00C922DB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</w:p>
    <w:p w14:paraId="68EE492B" w14:textId="77777777" w:rsidR="007858F5" w:rsidRPr="005555FF" w:rsidRDefault="007858F5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[</w:t>
      </w:r>
      <w:r w:rsidRPr="005555FF">
        <w:rPr>
          <w:b/>
          <w:i/>
          <w:sz w:val="32"/>
          <w:szCs w:val="32"/>
          <w:lang w:val="en-US"/>
        </w:rPr>
        <w:t>NEMO</w:t>
      </w:r>
      <w:r w:rsidRPr="005555FF">
        <w:rPr>
          <w:b/>
          <w:sz w:val="32"/>
          <w:szCs w:val="32"/>
          <w:lang w:val="en-US"/>
        </w:rPr>
        <w:t>]</w:t>
      </w:r>
    </w:p>
    <w:p w14:paraId="68EE492C" w14:textId="77777777" w:rsidR="006B4CD2" w:rsidRPr="005555FF" w:rsidRDefault="007858F5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and</w:t>
      </w:r>
    </w:p>
    <w:p w14:paraId="68EE492D" w14:textId="77777777" w:rsidR="007858F5" w:rsidRPr="005555FF" w:rsidRDefault="00FE2345" w:rsidP="00C1038D">
      <w:pPr>
        <w:tabs>
          <w:tab w:val="center" w:pos="4536"/>
          <w:tab w:val="right" w:pos="9072"/>
        </w:tabs>
        <w:spacing w:after="0" w:line="276" w:lineRule="auto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ab/>
      </w:r>
      <w:r w:rsidR="006D54A3" w:rsidRPr="005555FF">
        <w:rPr>
          <w:b/>
          <w:sz w:val="32"/>
          <w:szCs w:val="32"/>
          <w:lang w:val="en-US"/>
        </w:rPr>
        <w:t>POLSKIE SIECI ELEKTROENERGETYCZNE S.A.</w:t>
      </w:r>
      <w:r w:rsidRPr="005555FF">
        <w:rPr>
          <w:b/>
          <w:sz w:val="32"/>
          <w:szCs w:val="32"/>
          <w:lang w:val="en-US"/>
        </w:rPr>
        <w:tab/>
      </w:r>
    </w:p>
    <w:p w14:paraId="68EE492E" w14:textId="77777777" w:rsidR="00FE2345" w:rsidRPr="005555FF" w:rsidRDefault="00FE2345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</w:p>
    <w:p w14:paraId="68EE492F" w14:textId="77777777" w:rsidR="00E37E3F" w:rsidRPr="005555FF" w:rsidRDefault="00E37E3F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on</w:t>
      </w:r>
    </w:p>
    <w:p w14:paraId="68EE4930" w14:textId="77777777" w:rsidR="006D54A3" w:rsidRPr="005555FF" w:rsidRDefault="00E37E3F" w:rsidP="00C1038D">
      <w:pPr>
        <w:spacing w:after="0" w:line="276" w:lineRule="auto"/>
        <w:jc w:val="center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t>[</w:t>
      </w:r>
      <w:r w:rsidR="00B66834" w:rsidRPr="005555FF">
        <w:rPr>
          <w:b/>
          <w:i/>
          <w:sz w:val="32"/>
          <w:szCs w:val="32"/>
          <w:lang w:val="en-US"/>
        </w:rPr>
        <w:t>day</w:t>
      </w:r>
      <w:r w:rsidRPr="005555FF">
        <w:rPr>
          <w:b/>
          <w:sz w:val="32"/>
          <w:szCs w:val="32"/>
          <w:lang w:val="en-US"/>
        </w:rPr>
        <w:t>].[</w:t>
      </w:r>
      <w:r w:rsidR="00B66834" w:rsidRPr="005555FF">
        <w:rPr>
          <w:b/>
          <w:i/>
          <w:sz w:val="32"/>
          <w:szCs w:val="32"/>
          <w:lang w:val="en-US"/>
        </w:rPr>
        <w:t>month</w:t>
      </w:r>
      <w:r w:rsidRPr="005555FF">
        <w:rPr>
          <w:b/>
          <w:sz w:val="32"/>
          <w:szCs w:val="32"/>
          <w:lang w:val="en-US"/>
        </w:rPr>
        <w:t>].[</w:t>
      </w:r>
      <w:r w:rsidR="00B66834" w:rsidRPr="005555FF">
        <w:rPr>
          <w:b/>
          <w:i/>
          <w:sz w:val="32"/>
          <w:szCs w:val="32"/>
          <w:lang w:val="en-US"/>
        </w:rPr>
        <w:t>year</w:t>
      </w:r>
      <w:r w:rsidRPr="005555FF">
        <w:rPr>
          <w:b/>
          <w:sz w:val="32"/>
          <w:szCs w:val="32"/>
          <w:lang w:val="en-US"/>
        </w:rPr>
        <w:t>]</w:t>
      </w:r>
    </w:p>
    <w:p w14:paraId="68EE4931" w14:textId="77777777" w:rsidR="00B35378" w:rsidRPr="005555FF" w:rsidRDefault="00B35378" w:rsidP="00C1038D">
      <w:pPr>
        <w:spacing w:after="0" w:line="276" w:lineRule="auto"/>
        <w:rPr>
          <w:b/>
          <w:sz w:val="32"/>
          <w:szCs w:val="32"/>
          <w:lang w:val="en-US"/>
        </w:rPr>
      </w:pPr>
      <w:r w:rsidRPr="005555FF">
        <w:rPr>
          <w:b/>
          <w:sz w:val="32"/>
          <w:szCs w:val="32"/>
          <w:lang w:val="en-US"/>
        </w:rPr>
        <w:br w:type="page"/>
      </w:r>
    </w:p>
    <w:p w14:paraId="68EE4932" w14:textId="77777777" w:rsidR="008B21D8" w:rsidRPr="005555FF" w:rsidRDefault="008B21D8" w:rsidP="00C1038D">
      <w:pPr>
        <w:spacing w:after="0" w:line="276" w:lineRule="auto"/>
        <w:jc w:val="both"/>
        <w:rPr>
          <w:b/>
          <w:sz w:val="24"/>
          <w:szCs w:val="24"/>
          <w:lang w:val="en-US"/>
        </w:rPr>
      </w:pPr>
      <w:r w:rsidRPr="005555FF">
        <w:rPr>
          <w:b/>
          <w:sz w:val="24"/>
          <w:szCs w:val="24"/>
          <w:lang w:val="en-US"/>
        </w:rPr>
        <w:lastRenderedPageBreak/>
        <w:t>THE PARTIES:</w:t>
      </w:r>
    </w:p>
    <w:p w14:paraId="68EE4933" w14:textId="77777777" w:rsidR="005A5C87" w:rsidRPr="005555FF" w:rsidRDefault="008B21D8" w:rsidP="009A3A74">
      <w:pPr>
        <w:pStyle w:val="Akapitzlist"/>
        <w:numPr>
          <w:ilvl w:val="0"/>
          <w:numId w:val="2"/>
        </w:numPr>
        <w:spacing w:after="0" w:line="276" w:lineRule="auto"/>
        <w:ind w:left="426" w:hanging="426"/>
        <w:jc w:val="both"/>
        <w:rPr>
          <w:lang w:val="en-US"/>
        </w:rPr>
      </w:pPr>
      <w:r w:rsidRPr="005555FF">
        <w:rPr>
          <w:b/>
          <w:lang w:val="en-US"/>
        </w:rPr>
        <w:t xml:space="preserve">POLSKIE SIECI ELEKTROENERGETYCZNE S.A., </w:t>
      </w:r>
      <w:r w:rsidRPr="005555FF">
        <w:rPr>
          <w:lang w:val="en-US"/>
        </w:rPr>
        <w:t xml:space="preserve">a company incorporated under the laws of Poland, having its registered office at Warszawska 165, 05-520 Konstancin-Jeziorna, Poland, entered in the </w:t>
      </w:r>
      <w:r w:rsidR="00322730" w:rsidRPr="005555FF">
        <w:rPr>
          <w:lang w:val="en-US"/>
        </w:rPr>
        <w:t xml:space="preserve">National Court Register </w:t>
      </w:r>
      <w:r w:rsidRPr="005555FF">
        <w:rPr>
          <w:lang w:val="en-US"/>
        </w:rPr>
        <w:t>under number KRS 0000197596 by the District Court for the Capital City of Warsaw, 14th Commercial Department of the National Court Register and the share capital of 9,605,473,000.00 PLN</w:t>
      </w:r>
      <w:r w:rsidR="00322730" w:rsidRPr="005555FF">
        <w:rPr>
          <w:lang w:val="en-US"/>
        </w:rPr>
        <w:t>,</w:t>
      </w:r>
      <w:r w:rsidRPr="005555FF">
        <w:rPr>
          <w:lang w:val="en-US"/>
        </w:rPr>
        <w:t xml:space="preserve"> paid in full amount</w:t>
      </w:r>
      <w:r w:rsidR="00322730" w:rsidRPr="005555FF">
        <w:rPr>
          <w:lang w:val="en-US"/>
        </w:rPr>
        <w:t xml:space="preserve">, hereinafter referred to as </w:t>
      </w:r>
      <w:r w:rsidR="00322730" w:rsidRPr="005555FF">
        <w:rPr>
          <w:b/>
          <w:lang w:val="en-US"/>
        </w:rPr>
        <w:t>“PSE”</w:t>
      </w:r>
      <w:r w:rsidR="005A5C87" w:rsidRPr="005555FF">
        <w:rPr>
          <w:lang w:val="en-US"/>
        </w:rPr>
        <w:t>,</w:t>
      </w:r>
      <w:r w:rsidR="005A5C87" w:rsidRPr="005555FF">
        <w:rPr>
          <w:b/>
          <w:lang w:val="en-US"/>
        </w:rPr>
        <w:t xml:space="preserve"> </w:t>
      </w:r>
      <w:r w:rsidR="005A5C87" w:rsidRPr="005555FF">
        <w:rPr>
          <w:lang w:val="en-US"/>
        </w:rPr>
        <w:t>duly represented by [●],</w:t>
      </w:r>
    </w:p>
    <w:p w14:paraId="68EE4934" w14:textId="77777777" w:rsidR="005A5C87" w:rsidRPr="005555FF" w:rsidRDefault="005A5C87" w:rsidP="00C1038D">
      <w:pPr>
        <w:pStyle w:val="Akapitzlist"/>
        <w:spacing w:after="0" w:line="276" w:lineRule="auto"/>
        <w:ind w:left="426"/>
        <w:jc w:val="both"/>
        <w:rPr>
          <w:lang w:val="en-US"/>
        </w:rPr>
      </w:pPr>
    </w:p>
    <w:p w14:paraId="68EE4935" w14:textId="77777777" w:rsidR="008B21D8" w:rsidRPr="005555FF" w:rsidRDefault="00B05A6A" w:rsidP="00C1038D">
      <w:pPr>
        <w:pStyle w:val="Akapitzlist"/>
        <w:numPr>
          <w:ilvl w:val="0"/>
          <w:numId w:val="2"/>
        </w:numPr>
        <w:spacing w:after="0" w:line="276" w:lineRule="auto"/>
        <w:ind w:left="426" w:hanging="426"/>
        <w:jc w:val="both"/>
        <w:rPr>
          <w:lang w:val="en-US"/>
        </w:rPr>
      </w:pPr>
      <w:r w:rsidRPr="005555FF">
        <w:rPr>
          <w:sz w:val="24"/>
          <w:szCs w:val="24"/>
          <w:lang w:val="en-US"/>
        </w:rPr>
        <w:t>[</w:t>
      </w:r>
      <w:r w:rsidRPr="005555FF">
        <w:rPr>
          <w:i/>
          <w:sz w:val="24"/>
          <w:szCs w:val="24"/>
          <w:lang w:val="en-US"/>
        </w:rPr>
        <w:t>NEMO</w:t>
      </w:r>
      <w:r w:rsidRPr="005555FF">
        <w:rPr>
          <w:sz w:val="24"/>
          <w:szCs w:val="24"/>
          <w:lang w:val="en-US"/>
        </w:rPr>
        <w:t>] [</w:t>
      </w:r>
      <w:r w:rsidRPr="005555FF">
        <w:rPr>
          <w:i/>
          <w:sz w:val="24"/>
          <w:szCs w:val="24"/>
          <w:lang w:val="en-US"/>
        </w:rPr>
        <w:t>Company’s identification data and address]</w:t>
      </w:r>
      <w:r w:rsidR="005A5C87" w:rsidRPr="005555FF">
        <w:rPr>
          <w:sz w:val="24"/>
          <w:szCs w:val="24"/>
          <w:lang w:val="en-US"/>
        </w:rPr>
        <w:t xml:space="preserve">, </w:t>
      </w:r>
      <w:r w:rsidR="005A5C87" w:rsidRPr="005555FF">
        <w:rPr>
          <w:lang w:val="en-US"/>
        </w:rPr>
        <w:t xml:space="preserve">hereinafter referred to as </w:t>
      </w:r>
      <w:r w:rsidR="005A5C87" w:rsidRPr="005555FF">
        <w:rPr>
          <w:b/>
          <w:lang w:val="en-US"/>
        </w:rPr>
        <w:t>“</w:t>
      </w:r>
      <w:r w:rsidR="005555FF" w:rsidRPr="005555FF">
        <w:rPr>
          <w:b/>
          <w:lang w:val="en-US"/>
        </w:rPr>
        <w:t>NEMO</w:t>
      </w:r>
      <w:r w:rsidR="005A5C87" w:rsidRPr="005555FF">
        <w:rPr>
          <w:b/>
          <w:lang w:val="en-US"/>
        </w:rPr>
        <w:t>”</w:t>
      </w:r>
      <w:r w:rsidR="005A5C87" w:rsidRPr="005555FF">
        <w:rPr>
          <w:lang w:val="en-US"/>
        </w:rPr>
        <w:t>,</w:t>
      </w:r>
      <w:r w:rsidR="005A5C87" w:rsidRPr="005555FF">
        <w:rPr>
          <w:b/>
          <w:lang w:val="en-US"/>
        </w:rPr>
        <w:t xml:space="preserve"> </w:t>
      </w:r>
      <w:r w:rsidR="005A5C87" w:rsidRPr="005555FF">
        <w:rPr>
          <w:lang w:val="en-US"/>
        </w:rPr>
        <w:t>duly represented by [●],</w:t>
      </w:r>
    </w:p>
    <w:p w14:paraId="68EE4936" w14:textId="77777777" w:rsidR="002237D1" w:rsidRDefault="002237D1" w:rsidP="00C1038D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14:paraId="68EE4937" w14:textId="77777777" w:rsidR="008B21D8" w:rsidRPr="002237D1" w:rsidRDefault="002237D1" w:rsidP="00C1038D">
      <w:pPr>
        <w:spacing w:after="0" w:line="276" w:lineRule="auto"/>
        <w:jc w:val="both"/>
        <w:rPr>
          <w:rFonts w:cstheme="minorHAnsi"/>
          <w:lang w:val="en-US"/>
        </w:rPr>
      </w:pPr>
      <w:r w:rsidRPr="002237D1">
        <w:rPr>
          <w:rFonts w:cstheme="minorHAnsi"/>
          <w:lang w:val="en-US"/>
        </w:rPr>
        <w:t>PSE</w:t>
      </w:r>
      <w:r>
        <w:rPr>
          <w:rFonts w:cstheme="minorHAnsi"/>
          <w:lang w:val="en-US"/>
        </w:rPr>
        <w:t xml:space="preserve"> and NEMO</w:t>
      </w:r>
      <w:r w:rsidRPr="002237D1">
        <w:rPr>
          <w:rFonts w:cstheme="minorHAnsi"/>
          <w:lang w:val="en-US"/>
        </w:rPr>
        <w:t>, hereinafter</w:t>
      </w:r>
      <w:r>
        <w:rPr>
          <w:rFonts w:cstheme="minorHAnsi"/>
          <w:lang w:val="en-US"/>
        </w:rPr>
        <w:t xml:space="preserve"> are</w:t>
      </w:r>
      <w:r w:rsidRPr="002237D1">
        <w:rPr>
          <w:rFonts w:cstheme="minorHAnsi"/>
          <w:lang w:val="en-US"/>
        </w:rPr>
        <w:t xml:space="preserve"> jointly referred to as the </w:t>
      </w:r>
      <w:r w:rsidRPr="002237D1">
        <w:rPr>
          <w:rFonts w:cstheme="minorHAnsi"/>
          <w:b/>
          <w:lang w:val="en-US"/>
        </w:rPr>
        <w:t>“Parties”</w:t>
      </w:r>
      <w:r>
        <w:rPr>
          <w:rFonts w:cstheme="minorHAnsi"/>
          <w:lang w:val="en-US"/>
        </w:rPr>
        <w:t>.</w:t>
      </w:r>
    </w:p>
    <w:p w14:paraId="68EE4938" w14:textId="77777777" w:rsidR="000C3496" w:rsidRDefault="000C3496" w:rsidP="00C1038D">
      <w:pPr>
        <w:spacing w:after="0" w:line="276" w:lineRule="auto"/>
        <w:jc w:val="both"/>
        <w:rPr>
          <w:b/>
          <w:sz w:val="24"/>
          <w:szCs w:val="24"/>
          <w:lang w:val="en-US"/>
        </w:rPr>
      </w:pPr>
    </w:p>
    <w:p w14:paraId="68EE4939" w14:textId="77777777" w:rsidR="007858F5" w:rsidRPr="005555FF" w:rsidRDefault="000E0C66" w:rsidP="00C1038D">
      <w:pPr>
        <w:spacing w:after="0" w:line="276" w:lineRule="auto"/>
        <w:jc w:val="both"/>
        <w:rPr>
          <w:b/>
          <w:sz w:val="24"/>
          <w:szCs w:val="24"/>
          <w:lang w:val="en-US"/>
        </w:rPr>
      </w:pPr>
      <w:r w:rsidRPr="005555FF">
        <w:rPr>
          <w:b/>
          <w:sz w:val="24"/>
          <w:szCs w:val="24"/>
          <w:lang w:val="en-US"/>
        </w:rPr>
        <w:t>WHEREAS:</w:t>
      </w:r>
    </w:p>
    <w:p w14:paraId="68EE493A" w14:textId="6284084A" w:rsidR="008B21D8" w:rsidRPr="00F956B9" w:rsidRDefault="001411FA" w:rsidP="00C1038D">
      <w:pPr>
        <w:pStyle w:val="Akapitzlist"/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On 12.11</w:t>
      </w:r>
      <w:r w:rsidR="005555FF" w:rsidRPr="005555FF">
        <w:rPr>
          <w:sz w:val="24"/>
          <w:szCs w:val="24"/>
          <w:lang w:val="en-US"/>
        </w:rPr>
        <w:t xml:space="preserve">.2019 PSE adopted </w:t>
      </w:r>
      <w:r w:rsidR="005555FF" w:rsidRPr="008F359D">
        <w:rPr>
          <w:lang w:val="en-GB"/>
        </w:rPr>
        <w:t>the Regulation</w:t>
      </w:r>
      <w:r w:rsidR="005555FF">
        <w:rPr>
          <w:lang w:val="en-GB"/>
        </w:rPr>
        <w:t xml:space="preserve"> implementing Conditions</w:t>
      </w:r>
      <w:r w:rsidR="005555FF" w:rsidRPr="008F359D">
        <w:rPr>
          <w:lang w:val="en-GB"/>
        </w:rPr>
        <w:t xml:space="preserve"> for cross-zonal capacity allocation and other necessary mechanisms to support operation of more than one NEMO in Poland</w:t>
      </w:r>
      <w:r w:rsidR="00F956B9">
        <w:rPr>
          <w:lang w:val="en-GB"/>
        </w:rPr>
        <w:t xml:space="preserve"> (the </w:t>
      </w:r>
      <w:r w:rsidR="00F956B9" w:rsidRPr="00730AE5">
        <w:rPr>
          <w:b/>
          <w:lang w:val="en-GB"/>
        </w:rPr>
        <w:t>“Regulation”</w:t>
      </w:r>
      <w:r w:rsidR="00F956B9">
        <w:rPr>
          <w:lang w:val="en-GB"/>
        </w:rPr>
        <w:t>).</w:t>
      </w:r>
    </w:p>
    <w:p w14:paraId="68EE493B" w14:textId="77777777" w:rsidR="008C4AEF" w:rsidRPr="008C4AEF" w:rsidRDefault="00730AE5" w:rsidP="00C1038D">
      <w:pPr>
        <w:pStyle w:val="Akapitzlist"/>
        <w:numPr>
          <w:ilvl w:val="0"/>
          <w:numId w:val="1"/>
        </w:numPr>
        <w:spacing w:after="0" w:line="276" w:lineRule="auto"/>
        <w:jc w:val="both"/>
        <w:rPr>
          <w:b/>
          <w:sz w:val="24"/>
          <w:szCs w:val="24"/>
          <w:lang w:val="en-US"/>
        </w:rPr>
      </w:pPr>
      <w:r w:rsidRPr="008C4AEF">
        <w:rPr>
          <w:lang w:val="en-US"/>
        </w:rPr>
        <w:t xml:space="preserve">According to Article 3.1.1 of the Regulation, </w:t>
      </w:r>
      <w:r w:rsidR="008C4AEF">
        <w:rPr>
          <w:lang w:val="en-US"/>
        </w:rPr>
        <w:t>u</w:t>
      </w:r>
      <w:r w:rsidRPr="008C4AEF">
        <w:rPr>
          <w:lang w:val="en-GB"/>
        </w:rPr>
        <w:t>pon completing the accession process as set forth in Article 9</w:t>
      </w:r>
      <w:r w:rsidR="008C4AEF">
        <w:rPr>
          <w:lang w:val="en-GB"/>
        </w:rPr>
        <w:t xml:space="preserve"> of the Regulation</w:t>
      </w:r>
      <w:r w:rsidRPr="008C4AEF">
        <w:rPr>
          <w:lang w:val="en-GB"/>
        </w:rPr>
        <w:t xml:space="preserve">, on the Accession Day, PSE and a NEMO enter into a bilateral contract for an indefinite period of time under the terms and conditions specified in the </w:t>
      </w:r>
      <w:r w:rsidR="008C4AEF">
        <w:rPr>
          <w:lang w:val="en-GB"/>
        </w:rPr>
        <w:t xml:space="preserve">following </w:t>
      </w:r>
      <w:r w:rsidRPr="008C4AEF">
        <w:rPr>
          <w:lang w:val="en-GB"/>
        </w:rPr>
        <w:t>documents</w:t>
      </w:r>
      <w:r w:rsidR="008C4AEF">
        <w:rPr>
          <w:lang w:val="en-GB"/>
        </w:rPr>
        <w:t>:</w:t>
      </w:r>
    </w:p>
    <w:p w14:paraId="68EE493C" w14:textId="77777777" w:rsidR="008C4AEF" w:rsidRPr="008F359D" w:rsidRDefault="00FA70EC" w:rsidP="009A3A74">
      <w:pPr>
        <w:pStyle w:val="Akapitzlist"/>
        <w:numPr>
          <w:ilvl w:val="3"/>
          <w:numId w:val="7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>the</w:t>
      </w:r>
      <w:r w:rsidR="008C4AEF" w:rsidRPr="008F359D">
        <w:rPr>
          <w:lang w:val="en-GB"/>
        </w:rPr>
        <w:t xml:space="preserve"> Regulation with its </w:t>
      </w:r>
      <w:r w:rsidR="008C4AEF">
        <w:rPr>
          <w:lang w:val="en-GB"/>
        </w:rPr>
        <w:t>Appendixes</w:t>
      </w:r>
      <w:r w:rsidR="008C4AEF" w:rsidRPr="008F359D">
        <w:rPr>
          <w:lang w:val="en-GB"/>
        </w:rPr>
        <w:t>;</w:t>
      </w:r>
    </w:p>
    <w:p w14:paraId="68EE493D" w14:textId="77777777" w:rsidR="008C4AEF" w:rsidRPr="008F359D" w:rsidRDefault="00FA70EC" w:rsidP="00C1038D">
      <w:pPr>
        <w:pStyle w:val="Akapitzlist"/>
        <w:numPr>
          <w:ilvl w:val="3"/>
          <w:numId w:val="7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 xml:space="preserve">the </w:t>
      </w:r>
      <w:r w:rsidR="007E7B9C" w:rsidRPr="008F359D">
        <w:rPr>
          <w:lang w:val="en-GB"/>
        </w:rPr>
        <w:t xml:space="preserve">Conditions for cross-zonal capacity allocation and other necessary mechanisms to support operation of more than one NEMO in Poland </w:t>
      </w:r>
      <w:r w:rsidR="007E7B9C">
        <w:rPr>
          <w:lang w:val="en-GB"/>
        </w:rPr>
        <w:t>(t</w:t>
      </w:r>
      <w:r w:rsidR="008C4AEF" w:rsidRPr="008F359D">
        <w:rPr>
          <w:lang w:val="en-GB"/>
        </w:rPr>
        <w:t xml:space="preserve">he </w:t>
      </w:r>
      <w:r w:rsidR="007E7B9C" w:rsidRPr="007E7B9C">
        <w:rPr>
          <w:b/>
          <w:lang w:val="en-GB"/>
        </w:rPr>
        <w:t>“</w:t>
      </w:r>
      <w:r w:rsidR="008C4AEF" w:rsidRPr="007E7B9C">
        <w:rPr>
          <w:b/>
          <w:lang w:val="en-GB"/>
        </w:rPr>
        <w:t>MNA</w:t>
      </w:r>
      <w:r w:rsidR="007E7B9C" w:rsidRPr="007E7B9C">
        <w:rPr>
          <w:b/>
          <w:lang w:val="en-GB"/>
        </w:rPr>
        <w:t>”</w:t>
      </w:r>
      <w:r w:rsidR="007E7B9C">
        <w:rPr>
          <w:lang w:val="en-GB"/>
        </w:rPr>
        <w:t>)</w:t>
      </w:r>
      <w:r w:rsidR="008C4AEF" w:rsidRPr="008F359D">
        <w:rPr>
          <w:lang w:val="en-GB"/>
        </w:rPr>
        <w:t>;</w:t>
      </w:r>
    </w:p>
    <w:p w14:paraId="68EE493E" w14:textId="77777777" w:rsidR="008C4AEF" w:rsidRPr="008F359D" w:rsidRDefault="00FA70EC" w:rsidP="00C1038D">
      <w:pPr>
        <w:pStyle w:val="Akapitzlist"/>
        <w:numPr>
          <w:ilvl w:val="3"/>
          <w:numId w:val="7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 xml:space="preserve">the </w:t>
      </w:r>
      <w:r w:rsidR="00A34889" w:rsidRPr="008F359D">
        <w:rPr>
          <w:lang w:val="en-GB"/>
        </w:rPr>
        <w:t xml:space="preserve">Instruction of Transmission System Operation and Maintenance – System Balancing and Congestion Management </w:t>
      </w:r>
      <w:r>
        <w:rPr>
          <w:lang w:val="en-GB"/>
        </w:rPr>
        <w:t>or Terms and Conditions related to Balancing from the date of its entry into force</w:t>
      </w:r>
      <w:r w:rsidR="00881876">
        <w:rPr>
          <w:lang w:val="en-GB"/>
        </w:rPr>
        <w:t xml:space="preserve"> (t</w:t>
      </w:r>
      <w:r w:rsidR="00881876" w:rsidRPr="008F359D">
        <w:rPr>
          <w:lang w:val="en-GB"/>
        </w:rPr>
        <w:t xml:space="preserve">he </w:t>
      </w:r>
      <w:r w:rsidR="00881876" w:rsidRPr="00A34889">
        <w:rPr>
          <w:b/>
          <w:lang w:val="en-GB"/>
        </w:rPr>
        <w:t>“IRiESP Balancing”</w:t>
      </w:r>
      <w:r w:rsidR="00881876">
        <w:rPr>
          <w:lang w:val="en-GB"/>
        </w:rPr>
        <w:t>)</w:t>
      </w:r>
      <w:r w:rsidR="00A34889">
        <w:rPr>
          <w:lang w:val="en-GB"/>
        </w:rPr>
        <w:t>;</w:t>
      </w:r>
    </w:p>
    <w:p w14:paraId="68EE493F" w14:textId="77777777" w:rsidR="008C4AEF" w:rsidRPr="008F359D" w:rsidRDefault="00FA70EC" w:rsidP="00C1038D">
      <w:pPr>
        <w:pStyle w:val="Akapitzlist"/>
        <w:numPr>
          <w:ilvl w:val="3"/>
          <w:numId w:val="7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 xml:space="preserve">the </w:t>
      </w:r>
      <w:r w:rsidR="008C4AEF" w:rsidRPr="00A56BEF">
        <w:rPr>
          <w:lang w:val="en-GB"/>
        </w:rPr>
        <w:t>Accession</w:t>
      </w:r>
      <w:r w:rsidR="008C4AEF" w:rsidRPr="008F359D">
        <w:rPr>
          <w:lang w:val="en-GB"/>
        </w:rPr>
        <w:t xml:space="preserve"> Form signed by </w:t>
      </w:r>
      <w:r w:rsidR="008C4AEF">
        <w:rPr>
          <w:lang w:val="en-GB"/>
        </w:rPr>
        <w:t>a</w:t>
      </w:r>
      <w:r w:rsidR="008C4AEF" w:rsidRPr="008F359D">
        <w:rPr>
          <w:lang w:val="en-GB"/>
        </w:rPr>
        <w:t xml:space="preserve"> NEMO</w:t>
      </w:r>
      <w:r w:rsidR="008C4AEF">
        <w:rPr>
          <w:lang w:val="en-GB"/>
        </w:rPr>
        <w:t xml:space="preserve"> and PSE.</w:t>
      </w:r>
      <w:r w:rsidR="008C4AEF" w:rsidRPr="008F359D">
        <w:rPr>
          <w:lang w:val="en-GB"/>
        </w:rPr>
        <w:t xml:space="preserve"> </w:t>
      </w:r>
    </w:p>
    <w:p w14:paraId="68EE4940" w14:textId="77777777" w:rsidR="00730AE5" w:rsidRDefault="00730AE5" w:rsidP="00C1038D">
      <w:pPr>
        <w:pStyle w:val="Akapitzlist"/>
        <w:spacing w:after="0" w:line="276" w:lineRule="auto"/>
        <w:jc w:val="both"/>
        <w:rPr>
          <w:lang w:val="en-GB"/>
        </w:rPr>
      </w:pPr>
      <w:r w:rsidRPr="008C4AEF">
        <w:rPr>
          <w:lang w:val="en-GB"/>
        </w:rPr>
        <w:t>(</w:t>
      </w:r>
      <w:r w:rsidR="00FA70EC">
        <w:rPr>
          <w:lang w:val="en-GB"/>
        </w:rPr>
        <w:t xml:space="preserve">the </w:t>
      </w:r>
      <w:r w:rsidRPr="008C4AEF">
        <w:rPr>
          <w:lang w:val="en-GB"/>
        </w:rPr>
        <w:t>“</w:t>
      </w:r>
      <w:r w:rsidR="00986ACC">
        <w:rPr>
          <w:b/>
          <w:lang w:val="en-GB"/>
        </w:rPr>
        <w:t>MNA Operational Agreement</w:t>
      </w:r>
      <w:r w:rsidRPr="008C4AEF">
        <w:rPr>
          <w:lang w:val="en-GB"/>
        </w:rPr>
        <w:t>”</w:t>
      </w:r>
      <w:r w:rsidR="00986ACC">
        <w:rPr>
          <w:lang w:val="en-GB"/>
        </w:rPr>
        <w:t xml:space="preserve"> or the </w:t>
      </w:r>
      <w:r w:rsidR="00986ACC" w:rsidRPr="00986ACC">
        <w:rPr>
          <w:b/>
          <w:lang w:val="en-GB"/>
        </w:rPr>
        <w:t>“MNA OA”</w:t>
      </w:r>
      <w:r w:rsidR="008C4AEF">
        <w:rPr>
          <w:lang w:val="en-GB"/>
        </w:rPr>
        <w:t>)</w:t>
      </w:r>
      <w:r w:rsidR="00FA70EC">
        <w:rPr>
          <w:lang w:val="en-GB"/>
        </w:rPr>
        <w:t>.</w:t>
      </w:r>
    </w:p>
    <w:p w14:paraId="68EE4941" w14:textId="77777777" w:rsidR="00FA70EC" w:rsidRDefault="00921A4C" w:rsidP="00C1038D">
      <w:pPr>
        <w:pStyle w:val="Akapitzlist"/>
        <w:numPr>
          <w:ilvl w:val="0"/>
          <w:numId w:val="1"/>
        </w:numPr>
        <w:spacing w:after="0" w:line="276" w:lineRule="auto"/>
        <w:jc w:val="both"/>
        <w:rPr>
          <w:lang w:val="en-GB"/>
        </w:rPr>
      </w:pPr>
      <w:r w:rsidRPr="0081655A">
        <w:rPr>
          <w:lang w:val="en-GB"/>
        </w:rPr>
        <w:t>According to Article 9.1 of the Regulation,</w:t>
      </w:r>
      <w:r w:rsidRPr="00B83B15">
        <w:rPr>
          <w:lang w:val="en-GB"/>
        </w:rPr>
        <w:t xml:space="preserve"> </w:t>
      </w:r>
      <w:r>
        <w:rPr>
          <w:lang w:val="en-GB"/>
        </w:rPr>
        <w:t>a</w:t>
      </w:r>
      <w:r w:rsidR="00FA70EC" w:rsidRPr="00B83B15">
        <w:rPr>
          <w:lang w:val="en-GB"/>
        </w:rPr>
        <w:t xml:space="preserve">ny NEMO is entitled to become a Party to the </w:t>
      </w:r>
      <w:r w:rsidR="00FA70EC">
        <w:rPr>
          <w:lang w:val="en-GB"/>
        </w:rPr>
        <w:t>MNA Operational Agreement</w:t>
      </w:r>
      <w:r w:rsidR="00FA70EC" w:rsidRPr="005C7398">
        <w:rPr>
          <w:lang w:val="en-GB"/>
        </w:rPr>
        <w:t xml:space="preserve"> </w:t>
      </w:r>
      <w:r w:rsidR="00FA70EC" w:rsidRPr="00B83B15">
        <w:rPr>
          <w:lang w:val="en-GB"/>
        </w:rPr>
        <w:t xml:space="preserve">through accession by signing the Accession Form </w:t>
      </w:r>
      <w:r w:rsidR="00FA70EC">
        <w:rPr>
          <w:lang w:val="en-GB"/>
        </w:rPr>
        <w:t>prepared on the table</w:t>
      </w:r>
      <w:r w:rsidR="00FA70EC" w:rsidRPr="00B83B15">
        <w:rPr>
          <w:lang w:val="en-GB"/>
        </w:rPr>
        <w:t xml:space="preserve"> included in </w:t>
      </w:r>
      <w:r w:rsidR="00FA70EC">
        <w:rPr>
          <w:lang w:val="en-GB"/>
        </w:rPr>
        <w:t xml:space="preserve">Appendix </w:t>
      </w:r>
      <w:r w:rsidR="00FA70EC" w:rsidRPr="00B83B15">
        <w:rPr>
          <w:lang w:val="en-GB"/>
        </w:rPr>
        <w:t>4</w:t>
      </w:r>
      <w:r w:rsidR="00FA70EC">
        <w:rPr>
          <w:lang w:val="en-GB"/>
        </w:rPr>
        <w:t xml:space="preserve"> to the Regulation.</w:t>
      </w:r>
      <w:r w:rsidR="00784415">
        <w:rPr>
          <w:lang w:val="en-GB"/>
        </w:rPr>
        <w:t xml:space="preserve"> </w:t>
      </w:r>
      <w:r w:rsidR="00784415" w:rsidRPr="00B83B15">
        <w:rPr>
          <w:lang w:val="en-GB"/>
        </w:rPr>
        <w:t xml:space="preserve">In order to receive Accession Form, NEMO must send to PSE the Application </w:t>
      </w:r>
      <w:r w:rsidR="00784415">
        <w:rPr>
          <w:lang w:val="en-GB"/>
        </w:rPr>
        <w:t xml:space="preserve">prepared </w:t>
      </w:r>
      <w:r w:rsidR="00784415" w:rsidRPr="00B83B15">
        <w:rPr>
          <w:lang w:val="en-GB"/>
        </w:rPr>
        <w:t xml:space="preserve">on the table </w:t>
      </w:r>
      <w:r w:rsidR="00784415">
        <w:rPr>
          <w:lang w:val="en-GB"/>
        </w:rPr>
        <w:t>constituting</w:t>
      </w:r>
      <w:r w:rsidR="00784415" w:rsidRPr="00B83B15">
        <w:rPr>
          <w:lang w:val="en-GB"/>
        </w:rPr>
        <w:t xml:space="preserve"> </w:t>
      </w:r>
      <w:r w:rsidR="00784415">
        <w:rPr>
          <w:lang w:val="en-GB"/>
        </w:rPr>
        <w:t xml:space="preserve">Appendix </w:t>
      </w:r>
      <w:r w:rsidR="00784415" w:rsidRPr="00B83B15">
        <w:rPr>
          <w:lang w:val="en-GB"/>
        </w:rPr>
        <w:t>3</w:t>
      </w:r>
      <w:r w:rsidR="00784415">
        <w:rPr>
          <w:lang w:val="en-GB"/>
        </w:rPr>
        <w:t xml:space="preserve"> to the Regulation</w:t>
      </w:r>
      <w:r w:rsidR="00784415" w:rsidRPr="00B83B15">
        <w:rPr>
          <w:lang w:val="en-GB"/>
        </w:rPr>
        <w:t>.</w:t>
      </w:r>
    </w:p>
    <w:p w14:paraId="68EE4942" w14:textId="6683A59D" w:rsidR="00FA70EC" w:rsidRDefault="007161BF" w:rsidP="00C1038D">
      <w:pPr>
        <w:pStyle w:val="Akapitzlist"/>
        <w:numPr>
          <w:ilvl w:val="0"/>
          <w:numId w:val="1"/>
        </w:numPr>
        <w:spacing w:after="0" w:line="276" w:lineRule="auto"/>
        <w:jc w:val="both"/>
        <w:rPr>
          <w:lang w:val="en-GB"/>
        </w:rPr>
      </w:pPr>
      <w:r>
        <w:rPr>
          <w:lang w:val="en-GB"/>
        </w:rPr>
        <w:t xml:space="preserve">On [●] NEMO </w:t>
      </w:r>
      <w:r w:rsidR="00F74EA2">
        <w:rPr>
          <w:lang w:val="en-GB"/>
        </w:rPr>
        <w:t xml:space="preserve">sent </w:t>
      </w:r>
      <w:r w:rsidR="00CF0235">
        <w:rPr>
          <w:lang w:val="en-GB"/>
        </w:rPr>
        <w:t xml:space="preserve">to PSE </w:t>
      </w:r>
      <w:r w:rsidR="00F74EA2">
        <w:rPr>
          <w:lang w:val="en-GB"/>
        </w:rPr>
        <w:t>the Application</w:t>
      </w:r>
      <w:r w:rsidR="00CF0235">
        <w:rPr>
          <w:lang w:val="en-GB"/>
        </w:rPr>
        <w:t>. The Application has been verifie</w:t>
      </w:r>
      <w:r w:rsidR="001B6103">
        <w:rPr>
          <w:lang w:val="en-GB"/>
        </w:rPr>
        <w:t>d</w:t>
      </w:r>
      <w:r w:rsidR="00CF0235">
        <w:rPr>
          <w:lang w:val="en-GB"/>
        </w:rPr>
        <w:t xml:space="preserve"> by PSE</w:t>
      </w:r>
      <w:r w:rsidR="001B6103">
        <w:rPr>
          <w:lang w:val="en-GB"/>
        </w:rPr>
        <w:t xml:space="preserve"> </w:t>
      </w:r>
      <w:r w:rsidR="00615F80">
        <w:rPr>
          <w:lang w:val="en-GB"/>
        </w:rPr>
        <w:t xml:space="preserve">and </w:t>
      </w:r>
      <w:r w:rsidR="001B6103">
        <w:rPr>
          <w:lang w:val="en-GB"/>
        </w:rPr>
        <w:t xml:space="preserve">the process of adherence </w:t>
      </w:r>
      <w:r w:rsidR="001B6103" w:rsidRPr="00BD4605">
        <w:rPr>
          <w:lang w:val="en-GB"/>
        </w:rPr>
        <w:t>was successfully completed</w:t>
      </w:r>
      <w:r w:rsidR="00615F80" w:rsidRPr="00BD4605">
        <w:rPr>
          <w:lang w:val="en-GB"/>
        </w:rPr>
        <w:t xml:space="preserve"> by NEMO</w:t>
      </w:r>
      <w:r w:rsidR="001B6103" w:rsidRPr="00BD4605">
        <w:rPr>
          <w:lang w:val="en-GB"/>
        </w:rPr>
        <w:t>.</w:t>
      </w:r>
    </w:p>
    <w:p w14:paraId="68EE4943" w14:textId="77777777" w:rsidR="001B6103" w:rsidRDefault="002237D1" w:rsidP="00C1038D">
      <w:pPr>
        <w:pStyle w:val="Akapitzlist"/>
        <w:numPr>
          <w:ilvl w:val="0"/>
          <w:numId w:val="1"/>
        </w:numPr>
        <w:spacing w:after="0" w:line="276" w:lineRule="auto"/>
        <w:jc w:val="both"/>
        <w:rPr>
          <w:lang w:val="en-GB"/>
        </w:rPr>
      </w:pPr>
      <w:r>
        <w:rPr>
          <w:lang w:val="en-GB"/>
        </w:rPr>
        <w:t xml:space="preserve">The intention of the </w:t>
      </w:r>
      <w:r w:rsidR="005533AF">
        <w:rPr>
          <w:lang w:val="en-GB"/>
        </w:rPr>
        <w:t>Parties is to enter into the MNA Operational Agreement on the Accession Day.</w:t>
      </w:r>
    </w:p>
    <w:p w14:paraId="68EE4944" w14:textId="77777777" w:rsidR="005D5BFD" w:rsidRDefault="005D5BFD" w:rsidP="00C1038D">
      <w:pPr>
        <w:spacing w:after="0" w:line="276" w:lineRule="auto"/>
        <w:rPr>
          <w:lang w:val="en-GB"/>
        </w:rPr>
      </w:pPr>
      <w:r>
        <w:rPr>
          <w:lang w:val="en-GB"/>
        </w:rPr>
        <w:br w:type="page"/>
      </w:r>
    </w:p>
    <w:p w14:paraId="68EE4945" w14:textId="77777777" w:rsidR="00A34889" w:rsidRDefault="00A34889" w:rsidP="00C1038D">
      <w:pPr>
        <w:pStyle w:val="Akapitzlist"/>
        <w:spacing w:after="0" w:line="276" w:lineRule="auto"/>
        <w:jc w:val="both"/>
        <w:rPr>
          <w:lang w:val="en-GB"/>
        </w:rPr>
      </w:pPr>
    </w:p>
    <w:p w14:paraId="68EE4946" w14:textId="77777777" w:rsidR="007E7B9C" w:rsidRDefault="00011FE9" w:rsidP="00C1038D">
      <w:pPr>
        <w:spacing w:after="0" w:line="276" w:lineRule="auto"/>
        <w:rPr>
          <w:lang w:val="en-GB"/>
        </w:rPr>
      </w:pPr>
      <w:r>
        <w:rPr>
          <w:lang w:val="en-GB"/>
        </w:rPr>
        <w:t>The Parties agree as follows:</w:t>
      </w:r>
    </w:p>
    <w:p w14:paraId="68EE4947" w14:textId="77777777" w:rsidR="00F177F8" w:rsidRDefault="00F177F8" w:rsidP="00C1038D">
      <w:pPr>
        <w:spacing w:after="0" w:line="276" w:lineRule="auto"/>
        <w:rPr>
          <w:lang w:val="en-GB"/>
        </w:rPr>
      </w:pPr>
    </w:p>
    <w:p w14:paraId="68EE4948" w14:textId="77777777" w:rsidR="00AF568F" w:rsidRPr="00986ACC" w:rsidRDefault="00AF568F" w:rsidP="00C1038D">
      <w:pPr>
        <w:pStyle w:val="Akapitzlist"/>
        <w:numPr>
          <w:ilvl w:val="0"/>
          <w:numId w:val="9"/>
        </w:numPr>
        <w:tabs>
          <w:tab w:val="left" w:pos="284"/>
        </w:tabs>
        <w:spacing w:after="0" w:line="276" w:lineRule="auto"/>
        <w:jc w:val="both"/>
        <w:rPr>
          <w:b/>
          <w:lang w:val="en-US"/>
        </w:rPr>
      </w:pPr>
      <w:r w:rsidRPr="00986ACC">
        <w:rPr>
          <w:b/>
          <w:lang w:val="en-US"/>
        </w:rPr>
        <w:t>The MNA Operational Agreement</w:t>
      </w:r>
    </w:p>
    <w:p w14:paraId="68EE4949" w14:textId="77777777" w:rsidR="00881876" w:rsidRPr="00881876" w:rsidRDefault="009F48B5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b/>
          <w:sz w:val="24"/>
          <w:szCs w:val="24"/>
          <w:lang w:val="en-US"/>
        </w:rPr>
      </w:pPr>
      <w:r w:rsidRPr="00881876">
        <w:rPr>
          <w:lang w:val="en-GB"/>
        </w:rPr>
        <w:t>The Parties enter</w:t>
      </w:r>
      <w:r w:rsidR="001C74E6">
        <w:rPr>
          <w:lang w:val="en-GB"/>
        </w:rPr>
        <w:t>, on the</w:t>
      </w:r>
      <w:r w:rsidRPr="00881876">
        <w:rPr>
          <w:lang w:val="en-GB"/>
        </w:rPr>
        <w:t xml:space="preserve"> </w:t>
      </w:r>
      <w:r w:rsidR="001C74E6">
        <w:rPr>
          <w:lang w:val="en-GB"/>
        </w:rPr>
        <w:t>Accession Day,</w:t>
      </w:r>
      <w:r w:rsidR="001C74E6" w:rsidRPr="00881876">
        <w:rPr>
          <w:lang w:val="en-GB"/>
        </w:rPr>
        <w:t xml:space="preserve"> </w:t>
      </w:r>
      <w:r w:rsidRPr="00881876">
        <w:rPr>
          <w:lang w:val="en-GB"/>
        </w:rPr>
        <w:t>into the MNA Operational Agreement</w:t>
      </w:r>
      <w:r w:rsidR="00881876">
        <w:rPr>
          <w:lang w:val="en-GB"/>
        </w:rPr>
        <w:t xml:space="preserve"> </w:t>
      </w:r>
      <w:r w:rsidR="00881876" w:rsidRPr="00881876">
        <w:rPr>
          <w:lang w:val="en-GB"/>
        </w:rPr>
        <w:t xml:space="preserve">under the terms and conditions specified in </w:t>
      </w:r>
      <w:r w:rsidR="00881876">
        <w:rPr>
          <w:lang w:val="en-GB"/>
        </w:rPr>
        <w:t xml:space="preserve">this </w:t>
      </w:r>
      <w:r w:rsidR="00881876" w:rsidRPr="00A56BEF">
        <w:rPr>
          <w:lang w:val="en-GB"/>
        </w:rPr>
        <w:t>Accession</w:t>
      </w:r>
      <w:r w:rsidR="00881876" w:rsidRPr="008F359D">
        <w:rPr>
          <w:lang w:val="en-GB"/>
        </w:rPr>
        <w:t xml:space="preserve"> Form </w:t>
      </w:r>
      <w:r w:rsidR="00881876">
        <w:rPr>
          <w:lang w:val="en-GB"/>
        </w:rPr>
        <w:t xml:space="preserve">as well as in the </w:t>
      </w:r>
      <w:r w:rsidR="00881876" w:rsidRPr="00881876">
        <w:rPr>
          <w:lang w:val="en-GB"/>
        </w:rPr>
        <w:t>following documents:</w:t>
      </w:r>
    </w:p>
    <w:p w14:paraId="68EE494A" w14:textId="77777777" w:rsidR="00881876" w:rsidRPr="008F359D" w:rsidRDefault="00881876" w:rsidP="009A3A74">
      <w:pPr>
        <w:pStyle w:val="Akapitzlist"/>
        <w:numPr>
          <w:ilvl w:val="0"/>
          <w:numId w:val="8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>the</w:t>
      </w:r>
      <w:r w:rsidRPr="008F359D">
        <w:rPr>
          <w:lang w:val="en-GB"/>
        </w:rPr>
        <w:t xml:space="preserve"> Regulation with its </w:t>
      </w:r>
      <w:r>
        <w:rPr>
          <w:lang w:val="en-GB"/>
        </w:rPr>
        <w:t>Appendixes</w:t>
      </w:r>
      <w:r w:rsidRPr="008F359D">
        <w:rPr>
          <w:lang w:val="en-GB"/>
        </w:rPr>
        <w:t>;</w:t>
      </w:r>
    </w:p>
    <w:p w14:paraId="68EE494B" w14:textId="77777777" w:rsidR="00881876" w:rsidRPr="008F359D" w:rsidRDefault="00881876" w:rsidP="00C1038D">
      <w:pPr>
        <w:pStyle w:val="Akapitzlist"/>
        <w:numPr>
          <w:ilvl w:val="0"/>
          <w:numId w:val="8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>t</w:t>
      </w:r>
      <w:r w:rsidRPr="008F359D">
        <w:rPr>
          <w:lang w:val="en-GB"/>
        </w:rPr>
        <w:t xml:space="preserve">he </w:t>
      </w:r>
      <w:r w:rsidRPr="00881876">
        <w:rPr>
          <w:lang w:val="en-GB"/>
        </w:rPr>
        <w:t>MNA;</w:t>
      </w:r>
    </w:p>
    <w:p w14:paraId="68EE494C" w14:textId="77777777" w:rsidR="00881876" w:rsidRDefault="00881876" w:rsidP="00C1038D">
      <w:pPr>
        <w:pStyle w:val="Akapitzlist"/>
        <w:numPr>
          <w:ilvl w:val="0"/>
          <w:numId w:val="8"/>
        </w:numPr>
        <w:spacing w:after="0" w:line="276" w:lineRule="auto"/>
        <w:ind w:left="1134" w:hanging="425"/>
        <w:jc w:val="both"/>
        <w:rPr>
          <w:lang w:val="en-GB"/>
        </w:rPr>
      </w:pPr>
      <w:r>
        <w:rPr>
          <w:lang w:val="en-GB"/>
        </w:rPr>
        <w:t>t</w:t>
      </w:r>
      <w:r w:rsidRPr="008F359D">
        <w:rPr>
          <w:lang w:val="en-GB"/>
        </w:rPr>
        <w:t xml:space="preserve">he </w:t>
      </w:r>
      <w:r w:rsidRPr="00881876">
        <w:rPr>
          <w:lang w:val="en-GB"/>
        </w:rPr>
        <w:t>IRiESP Balancing</w:t>
      </w:r>
      <w:r w:rsidR="00DC33AD">
        <w:rPr>
          <w:lang w:val="en-GB"/>
        </w:rPr>
        <w:t>.</w:t>
      </w:r>
    </w:p>
    <w:p w14:paraId="68EE494D" w14:textId="77777777" w:rsidR="001846C6" w:rsidRDefault="00986ACC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>
        <w:rPr>
          <w:lang w:val="en-GB"/>
        </w:rPr>
        <w:t xml:space="preserve">The detailed NEMO data and other information required by </w:t>
      </w:r>
      <w:r w:rsidR="0056416A">
        <w:rPr>
          <w:lang w:val="en-GB"/>
        </w:rPr>
        <w:t>PSE</w:t>
      </w:r>
      <w:r>
        <w:rPr>
          <w:lang w:val="en-GB"/>
        </w:rPr>
        <w:t>, necessary to adhere to the MNA OA</w:t>
      </w:r>
      <w:r w:rsidR="00B4673E">
        <w:rPr>
          <w:lang w:val="en-GB"/>
        </w:rPr>
        <w:t xml:space="preserve"> by the NEMO</w:t>
      </w:r>
      <w:r w:rsidR="001846C6">
        <w:rPr>
          <w:lang w:val="en-GB"/>
        </w:rPr>
        <w:t xml:space="preserve">, is included in the Application sent by the NEMO to PSE, constituting </w:t>
      </w:r>
      <w:r w:rsidR="004A2495">
        <w:rPr>
          <w:lang w:val="en-GB"/>
        </w:rPr>
        <w:t xml:space="preserve">the </w:t>
      </w:r>
      <w:r w:rsidR="004A2495" w:rsidRPr="004A2495">
        <w:rPr>
          <w:b/>
          <w:lang w:val="en-GB"/>
        </w:rPr>
        <w:t>Appendix 1</w:t>
      </w:r>
      <w:r w:rsidR="004A2495">
        <w:rPr>
          <w:lang w:val="en-GB"/>
        </w:rPr>
        <w:t xml:space="preserve"> </w:t>
      </w:r>
      <w:r w:rsidR="001846C6">
        <w:rPr>
          <w:lang w:val="en-GB"/>
        </w:rPr>
        <w:t>to this Accession Form.</w:t>
      </w:r>
    </w:p>
    <w:p w14:paraId="68EE494E" w14:textId="77777777" w:rsidR="00F63999" w:rsidRDefault="00E8119B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>
        <w:rPr>
          <w:lang w:val="en-GB"/>
        </w:rPr>
        <w:t xml:space="preserve">The NEMO hereby accepts and undertakes to fulfil the PSE security and technical requirements  included in the </w:t>
      </w:r>
      <w:r w:rsidRPr="009D6CF2">
        <w:rPr>
          <w:b/>
          <w:lang w:val="en-GB"/>
        </w:rPr>
        <w:t>Appendix 2</w:t>
      </w:r>
      <w:r>
        <w:rPr>
          <w:lang w:val="en-GB"/>
        </w:rPr>
        <w:t xml:space="preserve"> to this Accession Form</w:t>
      </w:r>
      <w:r w:rsidR="009D6CF2">
        <w:rPr>
          <w:lang w:val="en-GB"/>
        </w:rPr>
        <w:t>.</w:t>
      </w:r>
      <w:r>
        <w:rPr>
          <w:lang w:val="en-GB"/>
        </w:rPr>
        <w:t xml:space="preserve"> </w:t>
      </w:r>
    </w:p>
    <w:p w14:paraId="68EE494F" w14:textId="77777777" w:rsidR="009D6CF2" w:rsidRPr="008F359D" w:rsidRDefault="009D6CF2" w:rsidP="00C1038D">
      <w:pPr>
        <w:pStyle w:val="Akapitzlist"/>
        <w:tabs>
          <w:tab w:val="left" w:pos="284"/>
        </w:tabs>
        <w:spacing w:after="0" w:line="276" w:lineRule="auto"/>
        <w:ind w:left="792"/>
        <w:jc w:val="both"/>
        <w:rPr>
          <w:lang w:val="en-GB"/>
        </w:rPr>
      </w:pPr>
    </w:p>
    <w:p w14:paraId="68EE4950" w14:textId="77777777" w:rsidR="007E7B9C" w:rsidRDefault="009D6CF2" w:rsidP="00C1038D">
      <w:pPr>
        <w:pStyle w:val="Akapitzlist"/>
        <w:numPr>
          <w:ilvl w:val="0"/>
          <w:numId w:val="9"/>
        </w:numPr>
        <w:tabs>
          <w:tab w:val="left" w:pos="284"/>
        </w:tabs>
        <w:spacing w:after="0" w:line="276" w:lineRule="auto"/>
        <w:jc w:val="both"/>
        <w:rPr>
          <w:b/>
          <w:lang w:val="en-US"/>
        </w:rPr>
      </w:pPr>
      <w:r w:rsidRPr="009D6CF2">
        <w:rPr>
          <w:b/>
          <w:lang w:val="en-US"/>
        </w:rPr>
        <w:t>The Accession Day</w:t>
      </w:r>
    </w:p>
    <w:p w14:paraId="68EE4951" w14:textId="2AF4B989" w:rsidR="009D6CF2" w:rsidRDefault="009D6CF2" w:rsidP="00C1038D">
      <w:pPr>
        <w:tabs>
          <w:tab w:val="left" w:pos="284"/>
        </w:tabs>
        <w:spacing w:after="0" w:line="276" w:lineRule="auto"/>
        <w:ind w:left="284"/>
        <w:jc w:val="both"/>
        <w:rPr>
          <w:lang w:val="en-GB"/>
        </w:rPr>
      </w:pPr>
      <w:r w:rsidRPr="009D6CF2">
        <w:rPr>
          <w:lang w:val="en-US"/>
        </w:rPr>
        <w:t xml:space="preserve">The </w:t>
      </w:r>
      <w:r>
        <w:rPr>
          <w:lang w:val="en-US"/>
        </w:rPr>
        <w:t>Parties agree on the following Accession Day</w:t>
      </w:r>
      <w:r w:rsidR="00B004D3">
        <w:rPr>
          <w:lang w:val="en-US"/>
        </w:rPr>
        <w:t>,</w:t>
      </w:r>
      <w:r w:rsidR="001218FC">
        <w:rPr>
          <w:lang w:val="en-US"/>
        </w:rPr>
        <w:t xml:space="preserve"> i.e. a day on which </w:t>
      </w:r>
      <w:r w:rsidR="001218FC" w:rsidRPr="00B83B15">
        <w:rPr>
          <w:lang w:val="en-GB"/>
        </w:rPr>
        <w:t xml:space="preserve">NEMO becomes </w:t>
      </w:r>
      <w:r w:rsidR="001218FC" w:rsidRPr="00BD4605">
        <w:rPr>
          <w:lang w:val="en-GB"/>
        </w:rPr>
        <w:t>a Party to the MNA Operational Agreement</w:t>
      </w:r>
      <w:r w:rsidR="00A23649" w:rsidRPr="00BD4605">
        <w:rPr>
          <w:lang w:val="en-GB"/>
        </w:rPr>
        <w:t xml:space="preserve"> as</w:t>
      </w:r>
      <w:r w:rsidR="00A23649" w:rsidRPr="001B7CFC">
        <w:rPr>
          <w:lang w:val="en-GB"/>
        </w:rPr>
        <w:t xml:space="preserve"> an operational/</w:t>
      </w:r>
      <w:r w:rsidR="003E1273" w:rsidRPr="001B7CFC">
        <w:rPr>
          <w:lang w:val="en-GB"/>
        </w:rPr>
        <w:t xml:space="preserve">a </w:t>
      </w:r>
      <w:r w:rsidR="00A23649" w:rsidRPr="001B7CFC">
        <w:rPr>
          <w:lang w:val="en-GB"/>
        </w:rPr>
        <w:t>non-operational</w:t>
      </w:r>
      <w:r w:rsidR="00A23649" w:rsidRPr="00BD4605">
        <w:rPr>
          <w:lang w:val="en-GB"/>
        </w:rPr>
        <w:t xml:space="preserve"> NEMO</w:t>
      </w:r>
      <w:r w:rsidR="002807DB">
        <w:rPr>
          <w:lang w:val="en-GB"/>
        </w:rPr>
        <w:t xml:space="preserve"> as defined under Article 4.1.5 of the Regulation</w:t>
      </w:r>
      <w:r w:rsidR="00A23649" w:rsidRPr="00BD4605">
        <w:rPr>
          <w:rStyle w:val="Odwoanieprzypisudolnego"/>
          <w:lang w:val="en-GB"/>
        </w:rPr>
        <w:footnoteReference w:id="1"/>
      </w:r>
      <w:r w:rsidR="001218FC" w:rsidRPr="00BD4605">
        <w:rPr>
          <w:lang w:val="en-GB"/>
        </w:rPr>
        <w:t>: [●].</w:t>
      </w:r>
    </w:p>
    <w:p w14:paraId="68EE4952" w14:textId="77777777" w:rsidR="00491B16" w:rsidRDefault="00491B16" w:rsidP="00C1038D">
      <w:pPr>
        <w:tabs>
          <w:tab w:val="left" w:pos="284"/>
        </w:tabs>
        <w:spacing w:after="0" w:line="276" w:lineRule="auto"/>
        <w:ind w:left="284"/>
        <w:jc w:val="both"/>
        <w:rPr>
          <w:lang w:val="en-GB"/>
        </w:rPr>
      </w:pPr>
    </w:p>
    <w:p w14:paraId="68EE4953" w14:textId="77777777" w:rsidR="002B31C9" w:rsidRPr="000A79E5" w:rsidRDefault="000A79E5" w:rsidP="00C1038D">
      <w:pPr>
        <w:pStyle w:val="Akapitzlist"/>
        <w:numPr>
          <w:ilvl w:val="0"/>
          <w:numId w:val="9"/>
        </w:numPr>
        <w:tabs>
          <w:tab w:val="left" w:pos="284"/>
        </w:tabs>
        <w:spacing w:after="0" w:line="276" w:lineRule="auto"/>
        <w:jc w:val="both"/>
        <w:rPr>
          <w:b/>
          <w:lang w:val="en-GB"/>
        </w:rPr>
      </w:pPr>
      <w:r w:rsidRPr="000A79E5">
        <w:rPr>
          <w:b/>
          <w:lang w:val="en-GB"/>
        </w:rPr>
        <w:t xml:space="preserve">The </w:t>
      </w:r>
      <w:r w:rsidR="0082036F">
        <w:rPr>
          <w:b/>
          <w:lang w:val="en-GB"/>
        </w:rPr>
        <w:t>final provisions</w:t>
      </w:r>
    </w:p>
    <w:p w14:paraId="68EE4954" w14:textId="77777777" w:rsidR="00D6724E" w:rsidRPr="00836705" w:rsidRDefault="00D6724E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 w:rsidRPr="00836705">
        <w:rPr>
          <w:lang w:val="en-GB"/>
        </w:rPr>
        <w:t>For the purposes of this A</w:t>
      </w:r>
      <w:r>
        <w:rPr>
          <w:lang w:val="en-GB"/>
        </w:rPr>
        <w:t>ccession Form</w:t>
      </w:r>
      <w:r w:rsidRPr="00836705">
        <w:rPr>
          <w:lang w:val="en-GB"/>
        </w:rPr>
        <w:t xml:space="preserve">, </w:t>
      </w:r>
      <w:r w:rsidRPr="00FF03CD">
        <w:rPr>
          <w:lang w:val="en-GB"/>
        </w:rPr>
        <w:t xml:space="preserve">the definitions inserted in the </w:t>
      </w:r>
      <w:r w:rsidR="00107C06" w:rsidRPr="00FF03CD">
        <w:rPr>
          <w:lang w:val="en-GB"/>
        </w:rPr>
        <w:t xml:space="preserve">Appendix 1 to the </w:t>
      </w:r>
      <w:r w:rsidRPr="00FF03CD">
        <w:rPr>
          <w:lang w:val="en-GB"/>
        </w:rPr>
        <w:t>Regulation</w:t>
      </w:r>
      <w:r w:rsidRPr="00D6724E">
        <w:rPr>
          <w:lang w:val="en-GB"/>
        </w:rPr>
        <w:t xml:space="preserve"> shall apply</w:t>
      </w:r>
      <w:r>
        <w:rPr>
          <w:lang w:val="en-GB"/>
        </w:rPr>
        <w:t>.</w:t>
      </w:r>
    </w:p>
    <w:p w14:paraId="68EE4955" w14:textId="77777777" w:rsidR="00EF609C" w:rsidRDefault="00EF609C" w:rsidP="00C1038D">
      <w:pPr>
        <w:pStyle w:val="Akapitzlist"/>
        <w:numPr>
          <w:ilvl w:val="1"/>
          <w:numId w:val="9"/>
        </w:numPr>
        <w:spacing w:after="0" w:line="276" w:lineRule="auto"/>
        <w:jc w:val="both"/>
        <w:rPr>
          <w:lang w:val="en-GB"/>
        </w:rPr>
      </w:pPr>
      <w:r>
        <w:rPr>
          <w:lang w:val="en-GB"/>
        </w:rPr>
        <w:t>This Accession Form and the MNA OA</w:t>
      </w:r>
      <w:r w:rsidRPr="00F63999">
        <w:rPr>
          <w:lang w:val="en-GB"/>
        </w:rPr>
        <w:t xml:space="preserve"> shall be governed by and be cons</w:t>
      </w:r>
      <w:r>
        <w:rPr>
          <w:lang w:val="en-GB"/>
        </w:rPr>
        <w:t>trued in accordance with Polish</w:t>
      </w:r>
      <w:r w:rsidRPr="00F63999">
        <w:rPr>
          <w:lang w:val="en-GB"/>
        </w:rPr>
        <w:t xml:space="preserve"> law.  </w:t>
      </w:r>
    </w:p>
    <w:p w14:paraId="68EE4956" w14:textId="77777777" w:rsidR="00EF609C" w:rsidRDefault="00EF609C" w:rsidP="00C1038D">
      <w:pPr>
        <w:pStyle w:val="Akapitzlist"/>
        <w:numPr>
          <w:ilvl w:val="1"/>
          <w:numId w:val="9"/>
        </w:numPr>
        <w:spacing w:after="0" w:line="276" w:lineRule="auto"/>
        <w:jc w:val="both"/>
        <w:rPr>
          <w:lang w:val="en-GB"/>
        </w:rPr>
      </w:pPr>
      <w:r>
        <w:rPr>
          <w:lang w:val="en-GB"/>
        </w:rPr>
        <w:t>This Accession Form</w:t>
      </w:r>
      <w:r w:rsidRPr="00F63999">
        <w:rPr>
          <w:lang w:val="en-GB"/>
        </w:rPr>
        <w:t xml:space="preserve"> enters into force on the date of its last signature.</w:t>
      </w:r>
    </w:p>
    <w:p w14:paraId="68EE4957" w14:textId="77777777" w:rsidR="00EF609C" w:rsidRPr="00F63999" w:rsidRDefault="00EF609C" w:rsidP="00C1038D">
      <w:pPr>
        <w:pStyle w:val="Akapitzlist"/>
        <w:numPr>
          <w:ilvl w:val="1"/>
          <w:numId w:val="9"/>
        </w:numPr>
        <w:spacing w:after="0" w:line="276" w:lineRule="auto"/>
        <w:jc w:val="both"/>
        <w:rPr>
          <w:lang w:val="en-GB"/>
        </w:rPr>
      </w:pPr>
      <w:r w:rsidRPr="00F63999">
        <w:rPr>
          <w:lang w:val="en-GB"/>
        </w:rPr>
        <w:t>Any dispute arising under, in connection to or in the frame</w:t>
      </w:r>
      <w:r>
        <w:rPr>
          <w:lang w:val="en-GB"/>
        </w:rPr>
        <w:t>work of this Accession Form</w:t>
      </w:r>
      <w:r w:rsidRPr="00F63999">
        <w:rPr>
          <w:lang w:val="en-GB"/>
        </w:rPr>
        <w:t xml:space="preserve"> </w:t>
      </w:r>
      <w:r w:rsidR="00464A17">
        <w:rPr>
          <w:lang w:val="en-GB"/>
        </w:rPr>
        <w:t xml:space="preserve">or the MNA OA </w:t>
      </w:r>
      <w:r w:rsidRPr="00F63999">
        <w:rPr>
          <w:lang w:val="en-GB"/>
        </w:rPr>
        <w:t xml:space="preserve">(including, for the avoidance of doubt, related to the conclusion of it and its validity) between </w:t>
      </w:r>
      <w:r>
        <w:rPr>
          <w:lang w:val="en-GB"/>
        </w:rPr>
        <w:t xml:space="preserve">the </w:t>
      </w:r>
      <w:r w:rsidRPr="00F63999">
        <w:rPr>
          <w:lang w:val="en-GB"/>
        </w:rPr>
        <w:t>parties shall take place according to the procedu</w:t>
      </w:r>
      <w:r>
        <w:rPr>
          <w:lang w:val="en-GB"/>
        </w:rPr>
        <w:t xml:space="preserve">re set out in Article </w:t>
      </w:r>
      <w:r w:rsidR="002F7D95">
        <w:rPr>
          <w:lang w:val="en-GB"/>
        </w:rPr>
        <w:t>20 of</w:t>
      </w:r>
      <w:r>
        <w:rPr>
          <w:lang w:val="en-GB"/>
        </w:rPr>
        <w:t xml:space="preserve"> the</w:t>
      </w:r>
      <w:r w:rsidRPr="00F63999">
        <w:rPr>
          <w:lang w:val="en-GB"/>
        </w:rPr>
        <w:t xml:space="preserve"> Regulation. </w:t>
      </w:r>
    </w:p>
    <w:p w14:paraId="68EE4958" w14:textId="77777777" w:rsidR="009A3A74" w:rsidRDefault="009A3A74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>
        <w:rPr>
          <w:lang w:val="en-GB"/>
        </w:rPr>
        <w:t>To any matters not regulated therein, provisions of the Regulation shall apply.</w:t>
      </w:r>
    </w:p>
    <w:p w14:paraId="68EE4959" w14:textId="77777777" w:rsidR="00F63999" w:rsidRDefault="00F63999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 w:rsidRPr="00F63999">
        <w:rPr>
          <w:lang w:val="en-GB"/>
        </w:rPr>
        <w:t xml:space="preserve">This Accession Form is executed in </w:t>
      </w:r>
      <w:r w:rsidR="00634A75">
        <w:rPr>
          <w:lang w:val="en-GB"/>
        </w:rPr>
        <w:t>two identical</w:t>
      </w:r>
      <w:r w:rsidRPr="00F63999">
        <w:rPr>
          <w:lang w:val="en-GB"/>
        </w:rPr>
        <w:t xml:space="preserve"> counterparts</w:t>
      </w:r>
      <w:r w:rsidR="00212429">
        <w:rPr>
          <w:lang w:val="en-GB"/>
        </w:rPr>
        <w:t xml:space="preserve"> in English/Polish, one for each Party. </w:t>
      </w:r>
    </w:p>
    <w:p w14:paraId="68EE495A" w14:textId="77777777" w:rsidR="00E01D9B" w:rsidRPr="00F15BDF" w:rsidRDefault="00E01D9B" w:rsidP="00C1038D">
      <w:pPr>
        <w:pStyle w:val="Akapitzlist"/>
        <w:numPr>
          <w:ilvl w:val="1"/>
          <w:numId w:val="9"/>
        </w:numPr>
        <w:tabs>
          <w:tab w:val="left" w:pos="284"/>
        </w:tabs>
        <w:spacing w:after="0" w:line="276" w:lineRule="auto"/>
        <w:jc w:val="both"/>
        <w:rPr>
          <w:lang w:val="en-GB"/>
        </w:rPr>
      </w:pPr>
      <w:r w:rsidRPr="00F15BDF">
        <w:rPr>
          <w:lang w:val="en-GB"/>
        </w:rPr>
        <w:t>The</w:t>
      </w:r>
      <w:r>
        <w:rPr>
          <w:lang w:val="en-GB"/>
        </w:rPr>
        <w:t xml:space="preserve"> following</w:t>
      </w:r>
      <w:r w:rsidRPr="00F15BDF">
        <w:rPr>
          <w:lang w:val="en-GB"/>
        </w:rPr>
        <w:t xml:space="preserve"> appendices are inseparable part of this </w:t>
      </w:r>
      <w:r w:rsidRPr="00A56BEF">
        <w:rPr>
          <w:lang w:val="en-GB"/>
        </w:rPr>
        <w:t>Accession</w:t>
      </w:r>
      <w:r w:rsidRPr="008F359D">
        <w:rPr>
          <w:lang w:val="en-GB"/>
        </w:rPr>
        <w:t xml:space="preserve"> Form</w:t>
      </w:r>
      <w:r>
        <w:rPr>
          <w:lang w:val="en-GB"/>
        </w:rPr>
        <w:t>:</w:t>
      </w:r>
    </w:p>
    <w:p w14:paraId="68EE495B" w14:textId="77777777" w:rsidR="00E01D9B" w:rsidRPr="00A24E22" w:rsidRDefault="00E01D9B" w:rsidP="009A3A74">
      <w:pPr>
        <w:pStyle w:val="Akapitzlist"/>
        <w:numPr>
          <w:ilvl w:val="0"/>
          <w:numId w:val="11"/>
        </w:numPr>
        <w:spacing w:after="0" w:line="276" w:lineRule="auto"/>
        <w:ind w:left="1134" w:hanging="425"/>
        <w:jc w:val="both"/>
        <w:rPr>
          <w:lang w:val="en-GB"/>
        </w:rPr>
      </w:pPr>
      <w:r w:rsidRPr="00A24E22">
        <w:rPr>
          <w:lang w:val="en-GB"/>
        </w:rPr>
        <w:t>Appendix 1</w:t>
      </w:r>
      <w:r>
        <w:rPr>
          <w:lang w:val="en-GB"/>
        </w:rPr>
        <w:t xml:space="preserve"> – the Application.</w:t>
      </w:r>
    </w:p>
    <w:p w14:paraId="68EE495C" w14:textId="4CA881F7" w:rsidR="00E01D9B" w:rsidRDefault="00E01D9B" w:rsidP="00C1038D">
      <w:pPr>
        <w:pStyle w:val="Akapitzlist"/>
        <w:numPr>
          <w:ilvl w:val="0"/>
          <w:numId w:val="11"/>
        </w:numPr>
        <w:spacing w:after="0" w:line="276" w:lineRule="auto"/>
        <w:ind w:left="1134" w:hanging="425"/>
        <w:jc w:val="both"/>
        <w:rPr>
          <w:lang w:val="en-GB"/>
        </w:rPr>
      </w:pPr>
      <w:r w:rsidRPr="00A24E22">
        <w:rPr>
          <w:lang w:val="en-GB"/>
        </w:rPr>
        <w:t>Appendix 2</w:t>
      </w:r>
      <w:r>
        <w:rPr>
          <w:lang w:val="en-GB"/>
        </w:rPr>
        <w:t xml:space="preserve"> – the</w:t>
      </w:r>
      <w:r w:rsidR="00BF0C2A">
        <w:rPr>
          <w:lang w:val="en-GB"/>
        </w:rPr>
        <w:t xml:space="preserve"> Configuration data</w:t>
      </w:r>
      <w:r>
        <w:rPr>
          <w:lang w:val="en-GB"/>
        </w:rPr>
        <w:t>.</w:t>
      </w:r>
    </w:p>
    <w:p w14:paraId="68EE495D" w14:textId="77777777" w:rsidR="00D6724E" w:rsidRPr="00D6724E" w:rsidRDefault="00D6724E" w:rsidP="00C1038D">
      <w:pPr>
        <w:pStyle w:val="Akapitzlist"/>
        <w:tabs>
          <w:tab w:val="left" w:pos="284"/>
        </w:tabs>
        <w:spacing w:after="0" w:line="276" w:lineRule="auto"/>
        <w:ind w:left="792"/>
        <w:jc w:val="both"/>
        <w:rPr>
          <w:lang w:val="en-GB"/>
        </w:rPr>
      </w:pPr>
    </w:p>
    <w:sectPr w:rsidR="00D6724E" w:rsidRPr="00D6724E">
      <w:footerReference w:type="default" r:id="rId11"/>
      <w:footnotePr>
        <w:numFmt w:val="chicago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C10AEE" w14:textId="77777777" w:rsidR="009D46A4" w:rsidRDefault="009D46A4" w:rsidP="00AF568F">
      <w:pPr>
        <w:spacing w:after="0" w:line="240" w:lineRule="auto"/>
      </w:pPr>
      <w:r>
        <w:separator/>
      </w:r>
    </w:p>
  </w:endnote>
  <w:endnote w:type="continuationSeparator" w:id="0">
    <w:p w14:paraId="05CAC61A" w14:textId="77777777" w:rsidR="009D46A4" w:rsidRDefault="009D46A4" w:rsidP="00AF5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9348315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8EE4962" w14:textId="0FBE2BE3" w:rsidR="00AF568F" w:rsidRDefault="00AF568F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0B6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0B6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8EE4963" w14:textId="77777777" w:rsidR="00AF568F" w:rsidRDefault="00AF56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DF83E" w14:textId="77777777" w:rsidR="009D46A4" w:rsidRDefault="009D46A4" w:rsidP="00AF568F">
      <w:pPr>
        <w:spacing w:after="0" w:line="240" w:lineRule="auto"/>
      </w:pPr>
      <w:r>
        <w:separator/>
      </w:r>
    </w:p>
  </w:footnote>
  <w:footnote w:type="continuationSeparator" w:id="0">
    <w:p w14:paraId="63219198" w14:textId="77777777" w:rsidR="009D46A4" w:rsidRDefault="009D46A4" w:rsidP="00AF568F">
      <w:pPr>
        <w:spacing w:after="0" w:line="240" w:lineRule="auto"/>
      </w:pPr>
      <w:r>
        <w:continuationSeparator/>
      </w:r>
    </w:p>
  </w:footnote>
  <w:footnote w:id="1">
    <w:p w14:paraId="68EE4964" w14:textId="77777777" w:rsidR="00A23649" w:rsidRPr="00F6172B" w:rsidRDefault="00A23649" w:rsidP="00A23649">
      <w:pPr>
        <w:pStyle w:val="Tekstprzypisudolnego"/>
        <w:rPr>
          <w:lang w:val="en-US"/>
        </w:rPr>
      </w:pPr>
      <w:r w:rsidRPr="00BD4605">
        <w:rPr>
          <w:rStyle w:val="Odwoanieprzypisudolnego"/>
        </w:rPr>
        <w:footnoteRef/>
      </w:r>
      <w:r w:rsidRPr="00BD4605">
        <w:rPr>
          <w:lang w:val="en-US"/>
        </w:rPr>
        <w:t xml:space="preserve"> Delete as appropriate in accordance with the NEMO’s Application.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62ED8"/>
    <w:multiLevelType w:val="hybridMultilevel"/>
    <w:tmpl w:val="B2C255C6"/>
    <w:lvl w:ilvl="0" w:tplc="4C0CF3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B">
      <w:start w:val="1"/>
      <w:numFmt w:val="lowerRoman"/>
      <w:lvlText w:val="%4."/>
      <w:lvlJc w:val="righ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061D93"/>
    <w:multiLevelType w:val="hybridMultilevel"/>
    <w:tmpl w:val="1CFC5AEE"/>
    <w:lvl w:ilvl="0" w:tplc="C54465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C75D06"/>
    <w:multiLevelType w:val="hybridMultilevel"/>
    <w:tmpl w:val="F2B0E3BC"/>
    <w:lvl w:ilvl="0" w:tplc="4C0CF3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94B84"/>
    <w:multiLevelType w:val="hybridMultilevel"/>
    <w:tmpl w:val="A798EB7A"/>
    <w:lvl w:ilvl="0" w:tplc="04150019">
      <w:start w:val="1"/>
      <w:numFmt w:val="lowerLetter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" w15:restartNumberingAfterBreak="0">
    <w:nsid w:val="25BF3BAC"/>
    <w:multiLevelType w:val="multilevel"/>
    <w:tmpl w:val="4B6A8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9DE3187"/>
    <w:multiLevelType w:val="hybridMultilevel"/>
    <w:tmpl w:val="A798EB7A"/>
    <w:lvl w:ilvl="0" w:tplc="04150019">
      <w:start w:val="1"/>
      <w:numFmt w:val="lowerLetter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6" w15:restartNumberingAfterBreak="0">
    <w:nsid w:val="63BE2DC0"/>
    <w:multiLevelType w:val="hybridMultilevel"/>
    <w:tmpl w:val="9664E3CE"/>
    <w:lvl w:ilvl="0" w:tplc="4C0CF3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19">
      <w:start w:val="1"/>
      <w:numFmt w:val="lowerLetter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1454BA"/>
    <w:multiLevelType w:val="multilevel"/>
    <w:tmpl w:val="FB187910"/>
    <w:lvl w:ilvl="0">
      <w:start w:val="3"/>
      <w:numFmt w:val="decimal"/>
      <w:lvlText w:val="%1.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D121826"/>
    <w:multiLevelType w:val="hybridMultilevel"/>
    <w:tmpl w:val="4E9AF542"/>
    <w:lvl w:ilvl="0" w:tplc="4C0CF37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B">
      <w:start w:val="1"/>
      <w:numFmt w:val="lowerRoman"/>
      <w:lvlText w:val="%4."/>
      <w:lvlJc w:val="righ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B666CD"/>
    <w:multiLevelType w:val="multilevel"/>
    <w:tmpl w:val="1DA49A4E"/>
    <w:lvl w:ilvl="0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Arial" w:hAnsi="Arial" w:cs="Arial" w:hint="default"/>
        <w:b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7ED62DDB"/>
    <w:multiLevelType w:val="hybridMultilevel"/>
    <w:tmpl w:val="E984FE8C"/>
    <w:lvl w:ilvl="0" w:tplc="04270011">
      <w:start w:val="1"/>
      <w:numFmt w:val="decimal"/>
      <w:lvlText w:val="%1)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0"/>
  </w:num>
  <w:num w:numId="4">
    <w:abstractNumId w:val="7"/>
  </w:num>
  <w:num w:numId="5">
    <w:abstractNumId w:val="0"/>
  </w:num>
  <w:num w:numId="6">
    <w:abstractNumId w:val="8"/>
  </w:num>
  <w:num w:numId="7">
    <w:abstractNumId w:val="6"/>
  </w:num>
  <w:num w:numId="8">
    <w:abstractNumId w:val="3"/>
  </w:num>
  <w:num w:numId="9">
    <w:abstractNumId w:val="4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3C33"/>
    <w:rsid w:val="00011FE9"/>
    <w:rsid w:val="000533CB"/>
    <w:rsid w:val="00056EFC"/>
    <w:rsid w:val="00070CF5"/>
    <w:rsid w:val="000A79E5"/>
    <w:rsid w:val="000C3496"/>
    <w:rsid w:val="000E0C66"/>
    <w:rsid w:val="00100759"/>
    <w:rsid w:val="00100B61"/>
    <w:rsid w:val="00107C06"/>
    <w:rsid w:val="001218FC"/>
    <w:rsid w:val="00122FCF"/>
    <w:rsid w:val="00122FE0"/>
    <w:rsid w:val="001411FA"/>
    <w:rsid w:val="00143C33"/>
    <w:rsid w:val="00166A04"/>
    <w:rsid w:val="00180C64"/>
    <w:rsid w:val="00182381"/>
    <w:rsid w:val="001846C6"/>
    <w:rsid w:val="001B5249"/>
    <w:rsid w:val="001B6103"/>
    <w:rsid w:val="001B7CFC"/>
    <w:rsid w:val="001C74E6"/>
    <w:rsid w:val="00212429"/>
    <w:rsid w:val="00221127"/>
    <w:rsid w:val="002237D1"/>
    <w:rsid w:val="002807DB"/>
    <w:rsid w:val="002B31C9"/>
    <w:rsid w:val="002F7D95"/>
    <w:rsid w:val="00322730"/>
    <w:rsid w:val="0034496E"/>
    <w:rsid w:val="00376479"/>
    <w:rsid w:val="003E1273"/>
    <w:rsid w:val="00464A17"/>
    <w:rsid w:val="004679AC"/>
    <w:rsid w:val="00491B16"/>
    <w:rsid w:val="004A0F33"/>
    <w:rsid w:val="004A2495"/>
    <w:rsid w:val="004B314D"/>
    <w:rsid w:val="005533AF"/>
    <w:rsid w:val="005555FF"/>
    <w:rsid w:val="0056416A"/>
    <w:rsid w:val="005723BD"/>
    <w:rsid w:val="005A5C87"/>
    <w:rsid w:val="005D5BFD"/>
    <w:rsid w:val="006108D1"/>
    <w:rsid w:val="00615F80"/>
    <w:rsid w:val="00622407"/>
    <w:rsid w:val="00634A75"/>
    <w:rsid w:val="00666CDF"/>
    <w:rsid w:val="0069220D"/>
    <w:rsid w:val="006A4B25"/>
    <w:rsid w:val="006B4CD2"/>
    <w:rsid w:val="006D54A3"/>
    <w:rsid w:val="006F5CE3"/>
    <w:rsid w:val="00706E02"/>
    <w:rsid w:val="007161BF"/>
    <w:rsid w:val="00730AE5"/>
    <w:rsid w:val="0076294D"/>
    <w:rsid w:val="0077326C"/>
    <w:rsid w:val="00784415"/>
    <w:rsid w:val="007858F5"/>
    <w:rsid w:val="007950B4"/>
    <w:rsid w:val="007A0BB3"/>
    <w:rsid w:val="007E7B9C"/>
    <w:rsid w:val="00803545"/>
    <w:rsid w:val="0081655A"/>
    <w:rsid w:val="0082036F"/>
    <w:rsid w:val="00880F86"/>
    <w:rsid w:val="00881876"/>
    <w:rsid w:val="008850EB"/>
    <w:rsid w:val="008B21D8"/>
    <w:rsid w:val="008C4AEF"/>
    <w:rsid w:val="00921A4C"/>
    <w:rsid w:val="009277D1"/>
    <w:rsid w:val="00986ACC"/>
    <w:rsid w:val="009A3A74"/>
    <w:rsid w:val="009B3D45"/>
    <w:rsid w:val="009D46A4"/>
    <w:rsid w:val="009D6CF2"/>
    <w:rsid w:val="009E06E0"/>
    <w:rsid w:val="009F48B5"/>
    <w:rsid w:val="00A23649"/>
    <w:rsid w:val="00A23FF3"/>
    <w:rsid w:val="00A24E22"/>
    <w:rsid w:val="00A34889"/>
    <w:rsid w:val="00A66595"/>
    <w:rsid w:val="00AA3437"/>
    <w:rsid w:val="00AF568F"/>
    <w:rsid w:val="00B004D3"/>
    <w:rsid w:val="00B05A6A"/>
    <w:rsid w:val="00B35378"/>
    <w:rsid w:val="00B41C68"/>
    <w:rsid w:val="00B4673E"/>
    <w:rsid w:val="00B66834"/>
    <w:rsid w:val="00B77A90"/>
    <w:rsid w:val="00BD43A5"/>
    <w:rsid w:val="00BD4605"/>
    <w:rsid w:val="00BF0C2A"/>
    <w:rsid w:val="00BF4E66"/>
    <w:rsid w:val="00C1038D"/>
    <w:rsid w:val="00C16640"/>
    <w:rsid w:val="00C52E05"/>
    <w:rsid w:val="00C55FDE"/>
    <w:rsid w:val="00C922DB"/>
    <w:rsid w:val="00CD1C26"/>
    <w:rsid w:val="00CF0235"/>
    <w:rsid w:val="00D6724E"/>
    <w:rsid w:val="00DB5D65"/>
    <w:rsid w:val="00DC33AD"/>
    <w:rsid w:val="00E01D9B"/>
    <w:rsid w:val="00E37E3F"/>
    <w:rsid w:val="00E7142D"/>
    <w:rsid w:val="00E8119B"/>
    <w:rsid w:val="00EF609C"/>
    <w:rsid w:val="00F15BDF"/>
    <w:rsid w:val="00F177F8"/>
    <w:rsid w:val="00F41FD7"/>
    <w:rsid w:val="00F5397C"/>
    <w:rsid w:val="00F63999"/>
    <w:rsid w:val="00F74EA2"/>
    <w:rsid w:val="00F8285D"/>
    <w:rsid w:val="00F956B9"/>
    <w:rsid w:val="00FA70EC"/>
    <w:rsid w:val="00FE2345"/>
    <w:rsid w:val="00FF0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E4920"/>
  <w15:chartTrackingRefBased/>
  <w15:docId w15:val="{48E49E9F-827A-4849-BF81-409B9E258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qFormat/>
    <w:rsid w:val="00F15BDF"/>
    <w:pPr>
      <w:keepNext/>
      <w:numPr>
        <w:numId w:val="10"/>
      </w:numPr>
      <w:snapToGrid w:val="0"/>
      <w:spacing w:after="240" w:line="276" w:lineRule="auto"/>
      <w:jc w:val="both"/>
      <w:outlineLvl w:val="0"/>
    </w:pPr>
    <w:rPr>
      <w:rFonts w:ascii="Arial" w:eastAsia="Times New Roman" w:hAnsi="Arial" w:cs="Times New Roman"/>
      <w:b/>
      <w:kern w:val="32"/>
      <w:sz w:val="20"/>
      <w:szCs w:val="24"/>
      <w:lang w:val="lt-LT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tyl 1"/>
    <w:basedOn w:val="Normalny"/>
    <w:link w:val="AkapitzlistZnak"/>
    <w:uiPriority w:val="99"/>
    <w:qFormat/>
    <w:rsid w:val="008B21D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F5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568F"/>
  </w:style>
  <w:style w:type="paragraph" w:styleId="Stopka">
    <w:name w:val="footer"/>
    <w:basedOn w:val="Normalny"/>
    <w:link w:val="StopkaZnak"/>
    <w:uiPriority w:val="99"/>
    <w:unhideWhenUsed/>
    <w:rsid w:val="00AF5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F568F"/>
  </w:style>
  <w:style w:type="character" w:customStyle="1" w:styleId="Nagwek1Znak">
    <w:name w:val="Nagłówek 1 Znak"/>
    <w:basedOn w:val="Domylnaczcionkaakapitu"/>
    <w:link w:val="Nagwek1"/>
    <w:rsid w:val="00F15BDF"/>
    <w:rPr>
      <w:rFonts w:ascii="Arial" w:eastAsia="Times New Roman" w:hAnsi="Arial" w:cs="Times New Roman"/>
      <w:b/>
      <w:kern w:val="32"/>
      <w:sz w:val="20"/>
      <w:szCs w:val="24"/>
      <w:lang w:val="lt-LT"/>
    </w:rPr>
  </w:style>
  <w:style w:type="character" w:customStyle="1" w:styleId="AkapitzlistZnak">
    <w:name w:val="Akapit z listą Znak"/>
    <w:aliases w:val="Styl 1 Znak"/>
    <w:basedOn w:val="Domylnaczcionkaakapitu"/>
    <w:link w:val="Akapitzlist"/>
    <w:uiPriority w:val="99"/>
    <w:locked/>
    <w:rsid w:val="00F15BDF"/>
  </w:style>
  <w:style w:type="paragraph" w:styleId="Tekstdymka">
    <w:name w:val="Balloon Text"/>
    <w:basedOn w:val="Normalny"/>
    <w:link w:val="TekstdymkaZnak"/>
    <w:uiPriority w:val="99"/>
    <w:semiHidden/>
    <w:unhideWhenUsed/>
    <w:rsid w:val="00F639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3999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9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9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7A90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285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8285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8285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285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28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8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581793-D7A2-41AE-A56C-3CA6371E937D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E2AFF00-5A52-4356-A910-B21E6C980E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5FF10D-7AED-442A-984B-D9B998F8C7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91EAEE-2D2C-44E5-906E-A150D4CB6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Kuczewska Eliza</dc:creator>
  <cp:keywords/>
  <dc:description/>
  <cp:lastModifiedBy>Krupiński Sebastian</cp:lastModifiedBy>
  <cp:revision>2</cp:revision>
  <dcterms:created xsi:type="dcterms:W3CDTF">2019-11-13T17:04:00Z</dcterms:created>
  <dcterms:modified xsi:type="dcterms:W3CDTF">2019-11-13T17:04:00Z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0x010100DAACAB8EB97D5345AB78A1E7155E013C</vt:lpwstr>
  </property>
</Properties>
</file>